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C71C5" w:rsidTr="000C71C5">
        <w:tc>
          <w:tcPr>
            <w:tcW w:w="4785" w:type="dxa"/>
          </w:tcPr>
          <w:p w:rsidR="000C71C5" w:rsidRDefault="000C71C5" w:rsidP="000C71C5">
            <w:pPr>
              <w:pStyle w:val="ConsPlusTitle"/>
              <w:jc w:val="both"/>
              <w:outlineLvl w:val="1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3020" cy="105283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C71C5" w:rsidRPr="000C71C5" w:rsidRDefault="000C71C5" w:rsidP="000C71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r w:rsidRPr="000C71C5">
              <w:rPr>
                <w:rFonts w:ascii="Times New Roman" w:hAnsi="Times New Roman" w:cs="Times New Roman"/>
                <w:sz w:val="32"/>
                <w:szCs w:val="32"/>
              </w:rPr>
              <w:t>Исправление реестровой ошибки в сведениях Единого государственного реестра недвижимости</w:t>
            </w:r>
          </w:p>
          <w:p w:rsidR="000C71C5" w:rsidRDefault="000C71C5" w:rsidP="000C71C5">
            <w:pPr>
              <w:pStyle w:val="ConsPlusTitle"/>
              <w:jc w:val="both"/>
              <w:outlineLvl w:val="1"/>
            </w:pPr>
          </w:p>
        </w:tc>
      </w:tr>
    </w:tbl>
    <w:p w:rsidR="000C71C5" w:rsidRDefault="000C71C5" w:rsidP="000C71C5">
      <w:pPr>
        <w:pStyle w:val="ConsPlusNormal"/>
        <w:jc w:val="both"/>
      </w:pP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1C5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0C71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0C71C5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9 статьи 61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71C5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71C5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218-ФЗ) установлен порядок исправления выявленных органом регистрации прав реестровых ошибок в сведениях Единого государственного реестра недвижимости (далее - ЕГРН) о местоположении границ земельных участков.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1C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61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 орган регистрации прав при обнаружении реестровой ошибки в описании местоположения границ земельных участков принимает решение о необходимости устранения такой ошибки, которое должно содержать дату выявления такой ошибки, ее описание с обоснованием квалификации соответствующих сведений как ошибочных, а также указание, в чем состоит необходимость исправления такой ошибки.</w:t>
      </w:r>
      <w:proofErr w:type="gramEnd"/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>Решение о необходимости устранения реестровой ошибки принимается органом регистрации прав только в случаях: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 xml:space="preserve">если такая ошибка в описании местоположения границ земельного участка выявлена органом регистрации прав в случае, предусмотренном </w:t>
      </w:r>
      <w:hyperlink r:id="rId8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61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218-ФЗ;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 xml:space="preserve">если такая ошибка выявлена органом регистрации </w:t>
      </w:r>
      <w:proofErr w:type="gramStart"/>
      <w:r w:rsidRPr="000C71C5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0C71C5">
        <w:rPr>
          <w:rFonts w:ascii="Times New Roman" w:hAnsi="Times New Roman" w:cs="Times New Roman"/>
          <w:sz w:val="28"/>
          <w:szCs w:val="28"/>
        </w:rPr>
        <w:t xml:space="preserve"> либо по заявлению правообладателя земельного участка в случае, предусмотренном </w:t>
      </w:r>
      <w:hyperlink r:id="rId9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60.2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 (с учетом положения </w:t>
      </w:r>
      <w:hyperlink r:id="rId10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60.2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C71C5">
        <w:rPr>
          <w:rFonts w:ascii="Times New Roman" w:hAnsi="Times New Roman" w:cs="Times New Roman"/>
          <w:sz w:val="28"/>
          <w:szCs w:val="28"/>
        </w:rPr>
        <w:t>218-ФЗ).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>При этом необходимо отметить, что такая ошибка может быть устранена органом регистрации прав только при наличии у него технической возможности, а также необходимых для этого документов и материалов, в том числе картографических.</w:t>
      </w:r>
    </w:p>
    <w:p w:rsidR="00C933F8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1C5">
        <w:rPr>
          <w:rFonts w:ascii="Times New Roman" w:hAnsi="Times New Roman" w:cs="Times New Roman"/>
          <w:sz w:val="28"/>
          <w:szCs w:val="28"/>
        </w:rPr>
        <w:t xml:space="preserve">Так, </w:t>
      </w:r>
      <w:hyperlink r:id="rId11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 предусмотрено, что орган регистрации прав может устранить реестровую ошибку в указанном в </w:t>
      </w:r>
      <w:hyperlink r:id="rId12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части 7 статьи 61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Закона N 218-ФЗ случае при наличии у него картографических материалов, позволяющих определить новые (уточненные) значения координат характерных точек границ картометрическим или аналитическим методом с учетом требований к точности определения координат характерных точек границ земельного участка, приведенных в приложении к</w:t>
      </w:r>
      <w:proofErr w:type="gramEnd"/>
      <w:r w:rsidRPr="000C71C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Приказ Минэкономразвития России от 16.12.2015 N 943 (ред. от 18.10.2018) &quot;Об установлении порядка ведения Единого государственного реестра недвижимости, формы специальной регистрационной надписи на документе, выражающем содержание сделки, состава сведений, включаемых в специальную регистрационную надпись на документе, выражающем содержание сделки, и требований к ее заполнению, а также требований к формату специальной регистрационной надписи на документе, выражающем содержание сделки, в электронной форме, по{КонсультантПлюс}" w:history="1">
        <w:r w:rsidRPr="000C71C5">
          <w:rPr>
            <w:rFonts w:ascii="Times New Roman" w:hAnsi="Times New Roman" w:cs="Times New Roman"/>
            <w:color w:val="0000FF"/>
            <w:sz w:val="28"/>
            <w:szCs w:val="28"/>
          </w:rPr>
          <w:t>Порядку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изменения органом регистрации прав сведений ЕГРН о местоположении границ земельного участка при исправлении реестровой ошибки, утвержденному приказом Минэкономразвития России от 16 декабря 2015 г. N 943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4), и при условии, что значение площади земельного участка после изменения сведений о местоположении его границ отличается от площади земельного участка, сведения о которой содержатся в ЕГРН, не более чем на пять процентов.</w:t>
      </w:r>
    </w:p>
    <w:sectPr w:rsidR="00C933F8" w:rsidRPr="000C71C5" w:rsidSect="000C71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71C5"/>
    <w:rsid w:val="000C71C5"/>
    <w:rsid w:val="00C9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1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C71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0C7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33C3F4AB55793F4AFC0DA2F0CE687103AFF68FC9C3A92AB1758731BC95184ACFA5EFD3CFB3A1F2F21BF755C12D0BFD6084A12DB46FC4BGFPFH" TargetMode="External"/><Relationship Id="rId13" Type="http://schemas.openxmlformats.org/officeDocument/2006/relationships/hyperlink" Target="consultantplus://offline/ref=3BC33C3F4AB55793F4AFC0DA2F0CE687103BFA68FD983A92AB1758731BC95184ACFA5EFD3FFB36427A6EBE291A4FC3BDDD084811C4G4P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C33C3F4AB55793F4AFC0DA2F0CE687103AFF68FC9C3A92AB1758731BC95184ACFA5EFD3CFB3A1F2F21BF755C12D0BFD6084A12DB46FC4BGFPFH" TargetMode="External"/><Relationship Id="rId12" Type="http://schemas.openxmlformats.org/officeDocument/2006/relationships/hyperlink" Target="consultantplus://offline/ref=3BC33C3F4AB55793F4AFC0DA2F0CE687103AFF68FC9C3A92AB1758731BC95184ACFA5EFD3CFB3A1F2E21BF755C12D0BFD6084A12DB46FC4BGFP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33C3F4AB55793F4AFC0DA2F0CE687103AFF68FC9C3A92AB1758731BC95184ACFA5EFD3CFB3A1F2C21BF755C12D0BFD6084A12DB46FC4BGFPFH" TargetMode="External"/><Relationship Id="rId11" Type="http://schemas.openxmlformats.org/officeDocument/2006/relationships/hyperlink" Target="consultantplus://offline/ref=3BC33C3F4AB55793F4AFC0DA2F0CE687103AFF68FC9C3A92AB1758731BC95184BEFA06F13EF323162834E92419G4PEH" TargetMode="External"/><Relationship Id="rId5" Type="http://schemas.openxmlformats.org/officeDocument/2006/relationships/hyperlink" Target="consultantplus://offline/ref=3BC33C3F4AB55793F4AFC0DA2F0CE687103AFF68FC9C3A92AB1758731BC95184ACFA5EFD3CFB3A1F2F21BF755C12D0BFD6084A12DB46FC4BGFPF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C33C3F4AB55793F4AFC0DA2F0CE687103AFF68FC9C3A92AB1758731BC95184ACFA5EF93CF069476F7FE6261059DDBEC0144A10GCPC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BC33C3F4AB55793F4AFC0DA2F0CE687103AFF68FC9C3A92AB1758731BC95184ACFA5EF834F069476F7FE6261059DDBEC0144A10GCP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Юлия Валерьевна</dc:creator>
  <cp:keywords/>
  <dc:description/>
  <cp:lastModifiedBy>Азарова Юлия Валерьевна</cp:lastModifiedBy>
  <cp:revision>2</cp:revision>
  <cp:lastPrinted>2019-07-16T08:58:00Z</cp:lastPrinted>
  <dcterms:created xsi:type="dcterms:W3CDTF">2019-07-16T08:55:00Z</dcterms:created>
  <dcterms:modified xsi:type="dcterms:W3CDTF">2019-07-16T08:58:00Z</dcterms:modified>
</cp:coreProperties>
</file>