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5308"/>
      </w:tblGrid>
      <w:tr w:rsidR="008D085A" w:rsidTr="008D085A">
        <w:tc>
          <w:tcPr>
            <w:tcW w:w="4298" w:type="dxa"/>
          </w:tcPr>
          <w:p w:rsidR="008D085A" w:rsidRDefault="008D085A" w:rsidP="008D085A">
            <w:pPr>
              <w:pStyle w:val="ConsPlusTitle"/>
              <w:jc w:val="both"/>
              <w:outlineLvl w:val="1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3020" cy="105283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</w:tcPr>
          <w:p w:rsidR="008D085A" w:rsidRPr="008D085A" w:rsidRDefault="008D085A" w:rsidP="008D085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r w:rsidRPr="008D085A">
              <w:rPr>
                <w:rFonts w:ascii="Times New Roman" w:hAnsi="Times New Roman" w:cs="Times New Roman"/>
                <w:sz w:val="32"/>
                <w:szCs w:val="32"/>
              </w:rPr>
              <w:t xml:space="preserve">О существующих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D085A">
              <w:rPr>
                <w:rFonts w:ascii="Times New Roman" w:hAnsi="Times New Roman" w:cs="Times New Roman"/>
                <w:sz w:val="32"/>
                <w:szCs w:val="32"/>
              </w:rPr>
              <w:t>граничениях</w:t>
            </w:r>
            <w:proofErr w:type="gramEnd"/>
            <w:r w:rsidRPr="008D085A">
              <w:rPr>
                <w:rFonts w:ascii="Times New Roman" w:hAnsi="Times New Roman" w:cs="Times New Roman"/>
                <w:sz w:val="32"/>
                <w:szCs w:val="32"/>
              </w:rPr>
              <w:t xml:space="preserve"> на осуществление государственной регистрации прав (обременений), в случаях, когда граница объекта недвижимости не установлена </w:t>
            </w:r>
          </w:p>
          <w:p w:rsidR="008D085A" w:rsidRDefault="008D085A" w:rsidP="008D085A">
            <w:pPr>
              <w:pStyle w:val="ConsPlusTitle"/>
              <w:jc w:val="both"/>
              <w:outlineLvl w:val="1"/>
            </w:pPr>
          </w:p>
        </w:tc>
      </w:tr>
    </w:tbl>
    <w:p w:rsidR="008D085A" w:rsidRDefault="008D085A" w:rsidP="008D085A">
      <w:pPr>
        <w:pStyle w:val="ConsPlusNormal"/>
        <w:jc w:val="both"/>
      </w:pP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5A">
        <w:rPr>
          <w:rFonts w:ascii="Times New Roman" w:hAnsi="Times New Roman" w:cs="Times New Roman"/>
          <w:sz w:val="28"/>
          <w:szCs w:val="28"/>
        </w:rPr>
        <w:t>С 1 января 2017 года отношения, возникающие в связи с осуществлением государственного кадастрового учета недвижимости и государственной регистрации прав на недвижимость, являются предметом регулирования Федерального закона от 13 июля 2015 г. № 218-ФЗ «О государственной регистрации недвижимости» (далее - Закон № 218-ФЗ).</w:t>
      </w: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8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частью 6 статьи 72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Закона № 218-ФЗ со дня вступления в силу </w:t>
      </w:r>
      <w:hyperlink r:id="rId6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№ 218-ФЗ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сведениями, содержащимися в Едином государственном реестре недвижимости (далее - ЕГРН) и не требующими дополнительного подтверждения, в том числе указанными в </w:t>
      </w:r>
      <w:hyperlink r:id="rId7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статье 4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Закона № 218-ФЗ участниками отношений, возникающих</w:t>
      </w:r>
      <w:proofErr w:type="gramEnd"/>
      <w:r w:rsidRPr="008D085A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кадастрового учета и (или) государственной регистрации прав.</w:t>
      </w: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85A">
        <w:rPr>
          <w:rFonts w:ascii="Times New Roman" w:hAnsi="Times New Roman" w:cs="Times New Roman"/>
          <w:sz w:val="28"/>
          <w:szCs w:val="28"/>
        </w:rPr>
        <w:t xml:space="preserve">Таким образом, государственная регистрация права на земельный участок, совершенная по правилам ранее действовавшего законодательства, при отсутствии в государственном кадастре недвижимости в отношении такого земельного участка сведений о координатах характерных точек границ такого земельного участка в случаях, установленных </w:t>
      </w:r>
      <w:hyperlink r:id="rId8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9.2016)------------ Недействующая редакция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пунктом 1 статьи 19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Федерального закона от 21 июля 1997 г. № 122-ФЗ «О государственной регистрации прав на недвижимое имущество и сделок с ним</w:t>
      </w:r>
      <w:proofErr w:type="gramEnd"/>
      <w:r w:rsidRPr="008D085A">
        <w:rPr>
          <w:rFonts w:ascii="Times New Roman" w:hAnsi="Times New Roman" w:cs="Times New Roman"/>
          <w:sz w:val="28"/>
          <w:szCs w:val="28"/>
        </w:rPr>
        <w:t>», признается юридически действительной.</w:t>
      </w: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5A">
        <w:rPr>
          <w:rFonts w:ascii="Times New Roman" w:hAnsi="Times New Roman" w:cs="Times New Roman"/>
          <w:sz w:val="28"/>
          <w:szCs w:val="28"/>
        </w:rPr>
        <w:t xml:space="preserve">При этом в соответствии с </w:t>
      </w:r>
      <w:hyperlink r:id="rId9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пунктом 4 части 4 статьи 14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Закона № 218-ФЗ при переходе прав на объект недвижимости государственная регистрация прав осуществляется без одновременного государственного кадастрового учета при условии наличия в ЕГРН сведений об объекте недвижимого имущества, право на который регистрируется.</w:t>
      </w: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5A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hyperlink r:id="rId10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№ 218-ФЗ не предусмотрены основания для приостановления государственной регистрации прав на земельные участки в связи с отсутствием в ЕГРН сведений о координатах характерных точек их границ. Действующее законодательство также не содержит ограничения на совершение сделок с земельными участками, сведения о которых содержатся в ЕГРН, но </w:t>
      </w:r>
      <w:proofErr w:type="gramStart"/>
      <w:r w:rsidRPr="008D085A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8D085A">
        <w:rPr>
          <w:rFonts w:ascii="Times New Roman" w:hAnsi="Times New Roman" w:cs="Times New Roman"/>
          <w:sz w:val="28"/>
          <w:szCs w:val="28"/>
        </w:rPr>
        <w:t xml:space="preserve"> которых не установлены в соответствии с требованиями земельного законодательства.</w:t>
      </w: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5A">
        <w:rPr>
          <w:rFonts w:ascii="Times New Roman" w:hAnsi="Times New Roman" w:cs="Times New Roman"/>
          <w:sz w:val="28"/>
          <w:szCs w:val="28"/>
        </w:rPr>
        <w:t xml:space="preserve">При этом ни </w:t>
      </w:r>
      <w:hyperlink r:id="rId11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№ 218-ФЗ, ни иными нормативными правовыми актами в настоящее время не установлена обязанность правообладателей земельных участков </w:t>
      </w:r>
      <w:proofErr w:type="gramStart"/>
      <w:r w:rsidRPr="008D085A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8D085A">
        <w:rPr>
          <w:rFonts w:ascii="Times New Roman" w:hAnsi="Times New Roman" w:cs="Times New Roman"/>
          <w:sz w:val="28"/>
          <w:szCs w:val="28"/>
        </w:rPr>
        <w:t xml:space="preserve"> до определенной даты уточнение местоположения границ земельных участков и внесение таких сведений в </w:t>
      </w:r>
      <w:r w:rsidRPr="008D085A">
        <w:rPr>
          <w:rFonts w:ascii="Times New Roman" w:hAnsi="Times New Roman" w:cs="Times New Roman"/>
          <w:sz w:val="28"/>
          <w:szCs w:val="28"/>
        </w:rPr>
        <w:lastRenderedPageBreak/>
        <w:t>ЕГРН. В связи с этим данные процедуры осуществляются по усмотрению правообладателей таких земельных участков, и сроками не ограничиваются.</w:t>
      </w: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85A">
        <w:rPr>
          <w:rFonts w:ascii="Times New Roman" w:hAnsi="Times New Roman" w:cs="Times New Roman"/>
          <w:sz w:val="28"/>
          <w:szCs w:val="28"/>
        </w:rPr>
        <w:t xml:space="preserve">Вместе с тем в соответствии со </w:t>
      </w:r>
      <w:hyperlink r:id="rId12" w:tooltip="&quot;Гражданский кодекс Российской Федерации (часть первая)&quot; от 30.11.1994 N 51-ФЗ (ред. от 03.08.2018)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статьей 210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 Обеспечение подготовки надлежащего описания принадлежащего собственнику недвижимого имущества входит в бремя содержания. Также необходимо понимать, что определение местоположения границ земельного участка затрагивает непосредственно интересы собственников недвижимого имущества и обеспечивает гарантии прав правообладателей земельных участков от несанкционированного занятия таких земельных участков или их частей.</w:t>
      </w:r>
    </w:p>
    <w:p w:rsidR="008D085A" w:rsidRPr="008D085A" w:rsidRDefault="008D085A" w:rsidP="008D0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85A">
        <w:rPr>
          <w:rFonts w:ascii="Times New Roman" w:hAnsi="Times New Roman" w:cs="Times New Roman"/>
          <w:sz w:val="28"/>
          <w:szCs w:val="28"/>
        </w:rPr>
        <w:t xml:space="preserve">В случае отсутствия в ЕГРН сведений о местоположении границ земельного участка, у органа регистрации прав отсутствует возможность проведения предусмотренной </w:t>
      </w:r>
      <w:hyperlink r:id="rId13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8D085A">
          <w:rPr>
            <w:rFonts w:ascii="Times New Roman" w:hAnsi="Times New Roman" w:cs="Times New Roman"/>
            <w:sz w:val="28"/>
            <w:szCs w:val="28"/>
          </w:rPr>
          <w:t>пунктом 2 части 1 статьи 26</w:t>
        </w:r>
      </w:hyperlink>
      <w:r w:rsidRPr="008D085A">
        <w:rPr>
          <w:rFonts w:ascii="Times New Roman" w:hAnsi="Times New Roman" w:cs="Times New Roman"/>
          <w:sz w:val="28"/>
          <w:szCs w:val="28"/>
        </w:rPr>
        <w:t xml:space="preserve"> Закона № 218-ФЗ проверки на предмет отсутствия пересечений границ земельного участка, в отношении которого осуществляется государственный кадастровый учет, с границами иного земельного участка.</w:t>
      </w:r>
      <w:proofErr w:type="gramEnd"/>
      <w:r w:rsidRPr="008D085A">
        <w:rPr>
          <w:rFonts w:ascii="Times New Roman" w:hAnsi="Times New Roman" w:cs="Times New Roman"/>
          <w:sz w:val="28"/>
          <w:szCs w:val="28"/>
        </w:rPr>
        <w:t xml:space="preserve"> В связи с чем, уточнение местоположения границ земельного участка может быть осуществлено в выбранный правообладателем земельного участка период времени.</w:t>
      </w:r>
    </w:p>
    <w:p w:rsidR="00DF440D" w:rsidRPr="008D085A" w:rsidRDefault="00DF440D" w:rsidP="008D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440D" w:rsidRPr="008D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085A"/>
    <w:rsid w:val="008D085A"/>
    <w:rsid w:val="00DF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8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D08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8D0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C33C3F4AB55793F4AFC0DA2F0CE6871233FB69F99B3A92AB1758731BC95184ACFA5EF835FF36427A6EBE291A4FC3BDDD084811C4G4PDH" TargetMode="External"/><Relationship Id="rId13" Type="http://schemas.openxmlformats.org/officeDocument/2006/relationships/hyperlink" Target="consultantplus://offline/ref=3BC33C3F4AB55793F4AFC0DA2F0CE687103AFF68FC9C3A92AB1758731BC95184ACFA5EFD3CFB3E1E2921BF755C12D0BFD6084A12DB46FC4BGFP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C33C3F4AB55793F4AFC0DA2F0CE687103AFF68FC9C3A92AB1758731BC95184ACFA5EFD3CFB3D152C21BF755C12D0BFD6084A12DB46FC4BGFPFH" TargetMode="External"/><Relationship Id="rId12" Type="http://schemas.openxmlformats.org/officeDocument/2006/relationships/hyperlink" Target="consultantplus://offline/ref=3BC33C3F4AB55793F4AFC0DA2F0CE687103AFE65FA983A92AB1758731BC95184ACFA5EFD3CFA3C152B21BF755C12D0BFD6084A12DB46FC4BGFP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C33C3F4AB55793F4AFC0DA2F0CE687103AFF68FC9C3A92AB1758731BC95184BEFA06F13EF323162834E92419G4PEH" TargetMode="External"/><Relationship Id="rId11" Type="http://schemas.openxmlformats.org/officeDocument/2006/relationships/hyperlink" Target="consultantplus://offline/ref=3BC33C3F4AB55793F4AFC0DA2F0CE687103AFF68FC9C3A92AB1758731BC95184BEFA06F13EF323162834E92419G4PEH" TargetMode="External"/><Relationship Id="rId5" Type="http://schemas.openxmlformats.org/officeDocument/2006/relationships/hyperlink" Target="consultantplus://offline/ref=3BC33C3F4AB55793F4AFC0DA2F0CE687103AFF68FC9C3A92AB1758731BC95184ACFA5EFD3CFB34152C21BF755C12D0BFD6084A12DB46FC4BGFPF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C33C3F4AB55793F4AFC0DA2F0CE687103AFF68FC9C3A92AB1758731BC95184BEFA06F13EF323162834E92419G4PE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BC33C3F4AB55793F4AFC0DA2F0CE687103AFF68FC9C3A92AB1758731BC95184ACFA5EFD3CFB3F172921BF755C12D0BFD6084A12DB46FC4BGFP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Юлия Валерьевна</dc:creator>
  <cp:keywords/>
  <dc:description/>
  <cp:lastModifiedBy>Азарова Юлия Валерьевна</cp:lastModifiedBy>
  <cp:revision>2</cp:revision>
  <cp:lastPrinted>2019-07-16T08:53:00Z</cp:lastPrinted>
  <dcterms:created xsi:type="dcterms:W3CDTF">2019-07-16T08:50:00Z</dcterms:created>
  <dcterms:modified xsi:type="dcterms:W3CDTF">2019-07-16T08:54:00Z</dcterms:modified>
</cp:coreProperties>
</file>